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C" w:rsidRDefault="00FA219C" w:rsidP="00FA219C">
      <w:r>
        <w:rPr>
          <w:rFonts w:hint="eastAsia"/>
        </w:rPr>
        <w:t>附件</w:t>
      </w:r>
      <w:r>
        <w:t>2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643"/>
        <w:jc w:val="center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b/>
          <w:bCs/>
          <w:color w:val="210903"/>
          <w:sz w:val="32"/>
          <w:szCs w:val="32"/>
        </w:rPr>
        <w:t>202</w:t>
      </w:r>
      <w:r>
        <w:rPr>
          <w:rFonts w:ascii="方正仿宋简体" w:eastAsia="方正仿宋简体" w:hAnsi="Arial" w:cs="Arial"/>
          <w:b/>
          <w:bCs/>
          <w:color w:val="210903"/>
          <w:sz w:val="32"/>
          <w:szCs w:val="32"/>
        </w:rPr>
        <w:t>3</w:t>
      </w:r>
      <w:r>
        <w:rPr>
          <w:rFonts w:ascii="方正仿宋简体" w:eastAsia="方正仿宋简体" w:hAnsi="Arial" w:cs="Arial" w:hint="eastAsia"/>
          <w:b/>
          <w:bCs/>
          <w:color w:val="210903"/>
          <w:sz w:val="32"/>
          <w:szCs w:val="32"/>
        </w:rPr>
        <w:t>年教学能力比赛参赛材料及现场决赛有关要求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一、参赛文档材料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所有文档材料均要求规范、简明、完整、朴实，正文使用小四号字、单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倍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行距，禁用以装饰为目的的图片或照片，以 PDF 格式提交，每个文件大小不超过 100M。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（一）教案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教学团队根据提交的专业人才培养方案和课程标准（公共基础课程以教育部印发的相应课程标准为准），选取该课程在一个学期中符合规定的教学内容，撰写实际使用的教案。教案应包括授课信息、任务目标、学情分析、教学策略、活动安排、课后反思等教学基本要素，要求设计合理、重点突出、前后衔接、规范完整、详略得当（其中课中教学活动安排占主要篇幅），体现具体的教学内容、活动及时间分配，能够有效指导教学实施，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课后对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授课实效、存在不足、改进设想进行客观深入反思。原则上每份教案的教学时长不超过2学时，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专周实习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实训、岗位实习，以及有场地设备特殊要求的实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训教学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内容可连续安排3-4学时。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专周实习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实训、岗位实习的教案应符合真实项目、岗位实践教学实际。每次课的教案按序逐一标明序号，合并为一个文件提交。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（二）教学实施报告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教学团队针对本课程教学实践中的重点难点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图表尺寸合适、文字清晰可见，不超过12张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（三）专业人才培养方案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教学团队提交学校及时修订和实际使用的专业人才培养方案。专业人才培养方案应按照《教育部关于职业院校专业人才培养方案制订与实施工作的指导意见》（教职成〔2019〕13 号）、《关于组织做好职业院校专业人才培养方案制订与实施工作的通知》（教职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成司函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〔2019〕61 号）和《教育部关于印发〈职业教育专</w:t>
      </w: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lastRenderedPageBreak/>
        <w:t>业目录（2021年）〉的通知》（教职成〔2021〕2号）有关要求制定或修订。公共基础课程组只需提交授课班级所在专业的人才培养方案；跨校组建的教学团队，只需提交团队负责人所在学校的专业人才培养方案。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（四）课程标准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 结构与内容、学生考核与评价、教学实施与保障、授课进程与安排等。另附参赛班级授课计划进度表（注明授课日期、学时）。公共基础课（含中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职思想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政治课）应执行教育部2020年、2021年印发的相应课程标准，无需另行提供。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二、参赛视频材料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教学团队成员按照教学设计实施课堂教学（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或专周实习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实训、岗位实习教学），</w:t>
      </w:r>
      <w:r>
        <w:rPr>
          <w:rFonts w:ascii="方正仿宋简体" w:eastAsia="方正仿宋简体" w:hAnsi="Arial" w:cs="Arial" w:hint="eastAsia"/>
          <w:b/>
          <w:bCs/>
          <w:color w:val="C00000"/>
          <w:sz w:val="24"/>
          <w:szCs w:val="24"/>
        </w:rPr>
        <w:t>原则上由团队负责人录制1学时（40-50分钟）课堂教学实录</w:t>
      </w: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，</w:t>
      </w:r>
      <w:r>
        <w:rPr>
          <w:rFonts w:ascii="方正仿宋简体" w:eastAsia="方正仿宋简体" w:hAnsi="Arial" w:cs="Arial" w:hint="eastAsia"/>
          <w:b/>
          <w:bCs/>
          <w:color w:val="C00000"/>
          <w:sz w:val="24"/>
          <w:szCs w:val="24"/>
        </w:rPr>
        <w:t>团队其他教师各录制1段课堂教学片段（8-15分钟）</w:t>
      </w: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。课堂教学应在实际教学场所</w:t>
      </w:r>
      <w:r>
        <w:rPr>
          <w:rFonts w:ascii="方正仿宋简体" w:eastAsia="方正仿宋简体" w:hAnsi="Arial" w:cs="Arial" w:hint="eastAsia"/>
          <w:b/>
          <w:bCs/>
          <w:color w:val="C00000"/>
          <w:sz w:val="24"/>
          <w:szCs w:val="24"/>
        </w:rPr>
        <w:t>（有无学生均可）</w:t>
      </w: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。课堂教学视频应呈现参赛内容相对独立完整、课程属性特质鲜明、反映团队成员教学风格的教学活动实况，鼓励学校、师生自行拍摄，杜绝摆拍和过度包装。专业（技能）课程二组至少有2个视频呈现教师实操演示与指导。根据疫情防控要求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居家线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上教学的，应真实呈现线上教学情况。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课堂实录视频须采用单机方式全程连续录制，镜头可移动、景别可调整，不得片面追求拍摄效果，不允许另行剪辑及配音，不加片头片尾、字幕注解。采用 MP4格式封装，1 学时视频文件大小不超过1G，15分钟以内教学片段文件大小不超过300M。每段视频文件以“教案序号+教案页码+教学环节名称”来命名（其中教案页码以教案PDF文件顶部显示的页码为准）。</w:t>
      </w:r>
    </w:p>
    <w:p w:rsidR="00FA219C" w:rsidRDefault="00FA219C" w:rsidP="00FA219C">
      <w:pPr>
        <w:widowControl/>
        <w:shd w:val="clear" w:color="auto" w:fill="FFFFFF"/>
        <w:spacing w:line="360" w:lineRule="auto"/>
        <w:ind w:firstLineChars="200" w:firstLine="480"/>
        <w:rPr>
          <w:rFonts w:ascii="方正仿宋简体" w:eastAsia="方正仿宋简体" w:hAnsi="Arial" w:cs="Arial"/>
          <w:color w:val="210903"/>
          <w:sz w:val="24"/>
          <w:szCs w:val="24"/>
        </w:rPr>
      </w:pPr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视频采用H.264/AVC编码格式压缩；动态码流的码率不低于1024Kbps；分辨率设定为1280×720；</w:t>
      </w:r>
      <w:proofErr w:type="gramStart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帧</w:t>
      </w:r>
      <w:proofErr w:type="gramEnd"/>
      <w:r>
        <w:rPr>
          <w:rFonts w:ascii="方正仿宋简体" w:eastAsia="方正仿宋简体" w:hAnsi="Arial" w:cs="Arial" w:hint="eastAsia"/>
          <w:color w:val="210903"/>
          <w:sz w:val="24"/>
          <w:szCs w:val="24"/>
        </w:rPr>
        <w:t>速率为25帧/秒。音频采用AAC格式压缩；采样率48KHz；比特率（码流）128Kbps。</w:t>
      </w:r>
    </w:p>
    <w:p w:rsidR="00FA219C" w:rsidRDefault="00FA219C" w:rsidP="00FA219C">
      <w:pPr>
        <w:jc w:val="left"/>
        <w:rPr>
          <w:rFonts w:ascii="仿宋" w:eastAsia="仿宋" w:hAnsi="仿宋"/>
          <w:sz w:val="32"/>
          <w:szCs w:val="32"/>
        </w:rPr>
        <w:sectPr w:rsidR="00FA21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49DA" w:rsidRPr="00FA219C" w:rsidRDefault="00616B73"/>
    <w:sectPr w:rsidR="00EA49DA" w:rsidRPr="00FA219C" w:rsidSect="00C0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73" w:rsidRDefault="00616B73" w:rsidP="00FA219C">
      <w:r>
        <w:separator/>
      </w:r>
    </w:p>
  </w:endnote>
  <w:endnote w:type="continuationSeparator" w:id="0">
    <w:p w:rsidR="00616B73" w:rsidRDefault="00616B73" w:rsidP="00FA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9C" w:rsidRDefault="00FA21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9C" w:rsidRDefault="00FA219C">
    <w:pPr>
      <w:pStyle w:val="a5"/>
      <w:spacing w:line="14" w:lineRule="auto"/>
      <w:rPr>
        <w:sz w:val="19"/>
      </w:rPr>
    </w:pPr>
    <w:r w:rsidRPr="009456DD">
      <w:pict>
        <v:rect id="4097" o:spid="_x0000_s1025" style="position:absolute;left:0;text-align:left;margin-left:295.45pt;margin-top:748.15pt;width:10pt;height:15.3pt;z-index:-251656192;visibility:visible;mso-wrap-distance-left:0;mso-wrap-distance-right:0;mso-position-horizontal-relative:page;mso-position-vertical-relative:page" filled="f" stroked="f">
          <v:textbox style="mso-next-textbox:#4097" inset="0,0,0,0">
            <w:txbxContent>
              <w:p w:rsidR="00FA219C" w:rsidRDefault="00FA219C">
                <w:pPr>
                  <w:spacing w:before="10"/>
                  <w:ind w:left="40"/>
                  <w:jc w:val="left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9C" w:rsidRDefault="00FA21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73" w:rsidRDefault="00616B73" w:rsidP="00FA219C">
      <w:r>
        <w:separator/>
      </w:r>
    </w:p>
  </w:footnote>
  <w:footnote w:type="continuationSeparator" w:id="0">
    <w:p w:rsidR="00616B73" w:rsidRDefault="00616B73" w:rsidP="00FA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9C" w:rsidRDefault="00FA219C" w:rsidP="00D127F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9C" w:rsidRDefault="00FA219C" w:rsidP="00D127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9C" w:rsidRDefault="00FA21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19C"/>
    <w:rsid w:val="00472566"/>
    <w:rsid w:val="00616B73"/>
    <w:rsid w:val="00C03CEC"/>
    <w:rsid w:val="00FA219C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9C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A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A2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21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219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A219C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A219C"/>
    <w:rPr>
      <w:rFonts w:ascii="宋体" w:eastAsia="宋体" w:hAnsi="宋体" w:cs="宋体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2023-01-05T03:00:00Z</dcterms:created>
  <dcterms:modified xsi:type="dcterms:W3CDTF">2023-01-05T03:01:00Z</dcterms:modified>
</cp:coreProperties>
</file>