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63" w:rsidRDefault="00285063" w:rsidP="00285063">
      <w:pPr>
        <w:pStyle w:val="1"/>
        <w:shd w:val="clear" w:color="auto" w:fill="auto"/>
        <w:ind w:firstLine="0"/>
        <w:rPr>
          <w:rFonts w:eastAsia="宋体"/>
        </w:rPr>
      </w:pPr>
      <w:r>
        <w:rPr>
          <w:rFonts w:eastAsia="宋体" w:hint="eastAsia"/>
          <w:b/>
          <w:bCs/>
          <w:color w:val="000000"/>
        </w:rPr>
        <w:t>赤峰工业职业技术学院合格课程标准</w:t>
      </w:r>
    </w:p>
    <w:p w:rsidR="00285063" w:rsidRDefault="00285063" w:rsidP="00285063">
      <w:pPr>
        <w:pStyle w:val="a5"/>
        <w:shd w:val="clear" w:color="auto" w:fill="auto"/>
        <w:spacing w:line="240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</w:p>
    <w:p w:rsidR="00285063" w:rsidRDefault="00285063" w:rsidP="00285063">
      <w:pPr>
        <w:pStyle w:val="a5"/>
        <w:shd w:val="clear" w:color="auto" w:fill="auto"/>
        <w:spacing w:line="240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</w:p>
    <w:p w:rsidR="00285063" w:rsidRDefault="00285063" w:rsidP="00285063">
      <w:pPr>
        <w:pStyle w:val="a5"/>
        <w:shd w:val="clear" w:color="auto" w:fill="auto"/>
        <w:spacing w:line="24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说明:一共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个一级指标，1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4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个二级指标,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21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个主要观测点，其中有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1个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观测点不合格，即判定该课程不合格。</w:t>
      </w:r>
    </w:p>
    <w:p w:rsidR="00285063" w:rsidRDefault="00285063" w:rsidP="00285063">
      <w:pPr>
        <w:pStyle w:val="a5"/>
        <w:shd w:val="clear" w:color="auto" w:fill="auto"/>
        <w:spacing w:line="240" w:lineRule="auto"/>
        <w:ind w:firstLineChars="200" w:firstLine="420"/>
        <w:rPr>
          <w:color w:val="000000"/>
          <w:sz w:val="21"/>
          <w:szCs w:val="21"/>
        </w:rPr>
      </w:pPr>
    </w:p>
    <w:tbl>
      <w:tblPr>
        <w:tblW w:w="8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3"/>
        <w:gridCol w:w="1040"/>
        <w:gridCol w:w="1650"/>
        <w:gridCol w:w="3800"/>
        <w:gridCol w:w="1312"/>
      </w:tblGrid>
      <w:tr w:rsidR="00285063" w:rsidTr="00036E5B">
        <w:trPr>
          <w:trHeight w:hRule="exact" w:val="626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一级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二级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主要观测点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评估标准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是否合格</w:t>
            </w:r>
          </w:p>
        </w:tc>
      </w:tr>
      <w:tr w:rsidR="00285063" w:rsidTr="00036E5B">
        <w:trPr>
          <w:trHeight w:hRule="exact" w:val="139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队伍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8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8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队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82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课程负责人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课程负责人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①学校正式教师（含合同制教师）；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②最近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3年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上该课程两轮以上（新开设课程除外）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所有项目都合格才能认定该观测点合格，下同</w:t>
            </w:r>
          </w:p>
        </w:tc>
      </w:tr>
      <w:tr w:rsidR="00285063" w:rsidTr="00036E5B">
        <w:trPr>
          <w:trHeight w:hRule="exact" w:val="311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教学队伍结构及整体素质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教师人数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及结构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①课程组教师人数2人以上，教师数量满足教学需要，人员稳定，责任感强，协作精神好；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②课程组教师年龄分布合理，形成梯队；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课程组最近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2年新任课教师全部专业背景与该课相符、相近，或经过150学时以上专业培训；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1"/>
              </w:rPr>
              <w:instrText xml:space="preserve"> = 4 \* GB3 \* MERGEFORMAT </w:instrText>
            </w:r>
            <w:r>
              <w:rPr>
                <w:rFonts w:ascii="宋体" w:eastAsia="宋体" w:hAnsi="宋体" w:cs="宋体" w:hint="eastAsia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宋体" w:eastAsia="宋体" w:hAnsi="宋体" w:cs="宋体" w:hint="eastAsia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Cs w:val="21"/>
              </w:rPr>
              <w:t>最近2年新任课教师90%经过试讲考核。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85063" w:rsidTr="00036E5B">
        <w:trPr>
          <w:trHeight w:hRule="exact" w:val="83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青年教师培养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有青年教师培养计划，且科学合理，并取得实际效果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209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教学改革与教学研究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教研活动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①有课程建设计划，并按计划开展课程建设；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②课程组成员分工明确，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80%以上课程组成员都参与了课程建设。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教学方法、教学手段、教学内容等改革有明显成效，能举出典型案例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1455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教研教改成果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近三年课程组成员参与过市级以上或主持过校级以上教研教改项目，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或在教学类比赛中获得过院级奖励。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242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课程内容与教学方法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课程设计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①有课程标准且通过验收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课程教学计划进度表（教师授课计划）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所有课时都编写了标准教案，且通过验收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1"/>
              </w:rPr>
              <w:instrText xml:space="preserve"> = 4 \* GB3 \* MERGEFORMAT </w:instrText>
            </w:r>
            <w:r>
              <w:rPr>
                <w:rFonts w:ascii="宋体" w:eastAsia="宋体" w:hAnsi="宋体" w:cs="宋体" w:hint="eastAsia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宋体" w:eastAsia="宋体" w:hAnsi="宋体" w:cs="宋体" w:hint="eastAsia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Cs w:val="21"/>
              </w:rPr>
              <w:t>所有教学内容都制作了标准课件，并经专业组评价达到较好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85063" w:rsidTr="00036E5B">
        <w:trPr>
          <w:trHeight w:hRule="exact" w:val="1935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教材建设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与选用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5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①所选教材符合人才培养规格和教学标准要求；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5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②所选教材为国家规划教材、精品教材或近三年出版的新教材（经严格程序审定符合人才培养需要）、高水平的自编教材和自编讲义。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85063" w:rsidTr="00036E5B">
        <w:trPr>
          <w:trHeight w:hRule="exact" w:val="302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方法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教学方式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方法改革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课程有主导教学方法，每次课有具体的教学方式。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教学方法具有创新性，有效果。要广泛开展行动导向型（</w:t>
            </w:r>
            <w:r>
              <w:rPr>
                <w:rFonts w:ascii="宋体" w:eastAsia="宋体" w:hAnsi="宋体" w:cs="宋体" w:hint="eastAsia"/>
                <w:color w:val="2F2F2F"/>
                <w:szCs w:val="21"/>
                <w:shd w:val="clear" w:color="auto" w:fill="FFFFFF"/>
              </w:rPr>
              <w:t>实践导向、行动引导、活动导向、行为引导型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）教学，以学生为主体，以教师为主导，以“学”为教学活动中心，积极调度学生的积极性。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Cs w:val="21"/>
              </w:rPr>
              <w:t>积极开展信息化教学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85063" w:rsidTr="00036E5B">
        <w:trPr>
          <w:trHeight w:hRule="exact" w:val="67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实践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实验设备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[1]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有满足教学要求的实训室和设备，设备保管好、利用率高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60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实验开出率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[2]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实训实验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开出率能满足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课程标准要求。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69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教具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理论课程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60%以上学时课程有实物或电子资料（视频、图片、音频）配合教学。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115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网络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网络教学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5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拥有课程资源网上平台，并经常更新；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运行机制良好，与学生经常互动并取得良好效果;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170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资料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教学辅助材料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①为教师提供了教学参考资料；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②为学生的自主学习和研究性学习开列并提供了有效的文献资料：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Cs w:val="21"/>
              </w:rPr>
              <w:t>按标准建立了考核题库，实验实训课程配有指导书（任务书、工作页）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59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管理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过程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教学组织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6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教学现场组织规范、严谨，秩序良好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66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平时成绩管理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平时成绩给定有合理依据，评定规范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160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作业与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课外辅导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①教师采取了了解学生学习状态的有效措施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60"/>
              </w:tabs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教师认真批改作业，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且及时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有效反馈给学生；教师有效为学生进行答疑辅导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127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考试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考核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考试（考核）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制度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①严格按照学校有关课程考试的相关制度完成命题、评分 及试卷分析、整理；或②进行课程考试内容及考核方式上的改革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74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质量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评教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学生评价意见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2年所有任课教师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学生评教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均在合格水平（达到60%分数）以上。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76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同行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教师互评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2年所有任课教师同行评价均在合格水平（达到60%分数）以上。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76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专家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督导听课评价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2年所有任课教师督导听课均达到合格要求。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285063" w:rsidTr="00036E5B">
        <w:trPr>
          <w:trHeight w:hRule="exact" w:val="84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质量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课堂教学质量</w:t>
            </w:r>
          </w:p>
        </w:tc>
        <w:tc>
          <w:tcPr>
            <w:tcW w:w="380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最近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2年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学生考核及格率在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80%以上。</w:t>
            </w:r>
          </w:p>
        </w:tc>
        <w:tc>
          <w:tcPr>
            <w:tcW w:w="131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285063" w:rsidRDefault="00285063" w:rsidP="00285063">
      <w:pPr>
        <w:pStyle w:val="a5"/>
        <w:shd w:val="clear" w:color="auto" w:fill="auto"/>
        <w:spacing w:line="240" w:lineRule="auto"/>
        <w:ind w:firstLine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备注：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[1]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若课程无实验环节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,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该观测点默认为“合格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”；[2]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若课程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无实践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教学环节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,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该观测点默认为“合格”</w:t>
      </w:r>
    </w:p>
    <w:p w:rsidR="00285063" w:rsidRDefault="00285063" w:rsidP="00285063"/>
    <w:p w:rsidR="00285063" w:rsidRDefault="00285063" w:rsidP="00285063">
      <w:pPr>
        <w:pStyle w:val="1"/>
        <w:shd w:val="clear" w:color="auto" w:fill="auto"/>
        <w:ind w:firstLine="0"/>
        <w:rPr>
          <w:rFonts w:eastAsia="宋体"/>
          <w:b/>
          <w:bCs/>
          <w:color w:val="000000"/>
        </w:rPr>
      </w:pPr>
    </w:p>
    <w:p w:rsidR="00285063" w:rsidRDefault="00285063" w:rsidP="00285063">
      <w:pPr>
        <w:pStyle w:val="1"/>
        <w:shd w:val="clear" w:color="auto" w:fill="auto"/>
        <w:ind w:firstLine="0"/>
        <w:rPr>
          <w:rFonts w:eastAsia="宋体"/>
          <w:b/>
          <w:bCs/>
          <w:color w:val="000000"/>
        </w:rPr>
      </w:pPr>
    </w:p>
    <w:p w:rsidR="00285063" w:rsidRDefault="00285063" w:rsidP="00285063">
      <w:pPr>
        <w:pStyle w:val="1"/>
        <w:shd w:val="clear" w:color="auto" w:fill="auto"/>
        <w:ind w:firstLine="0"/>
        <w:rPr>
          <w:rFonts w:eastAsia="宋体"/>
          <w:b/>
          <w:bCs/>
          <w:color w:val="000000"/>
        </w:rPr>
      </w:pPr>
    </w:p>
    <w:p w:rsidR="00285063" w:rsidRDefault="00285063" w:rsidP="00285063">
      <w:pPr>
        <w:pStyle w:val="1"/>
        <w:shd w:val="clear" w:color="auto" w:fill="auto"/>
        <w:ind w:firstLine="0"/>
        <w:rPr>
          <w:rFonts w:eastAsia="宋体"/>
          <w:b/>
          <w:bCs/>
          <w:color w:val="000000"/>
        </w:rPr>
      </w:pPr>
    </w:p>
    <w:p w:rsidR="00285063" w:rsidRDefault="00285063" w:rsidP="00285063">
      <w:pPr>
        <w:pStyle w:val="1"/>
        <w:shd w:val="clear" w:color="auto" w:fill="auto"/>
        <w:ind w:firstLine="0"/>
        <w:rPr>
          <w:rFonts w:eastAsia="宋体"/>
          <w:b/>
          <w:bCs/>
          <w:color w:val="000000"/>
        </w:rPr>
      </w:pPr>
    </w:p>
    <w:p w:rsidR="00285063" w:rsidRDefault="00285063" w:rsidP="00285063">
      <w:pPr>
        <w:pStyle w:val="1"/>
        <w:shd w:val="clear" w:color="auto" w:fill="auto"/>
        <w:ind w:firstLine="0"/>
        <w:rPr>
          <w:rFonts w:eastAsia="宋体"/>
          <w:b/>
          <w:bCs/>
          <w:color w:val="000000"/>
        </w:rPr>
      </w:pPr>
    </w:p>
    <w:p w:rsidR="00285063" w:rsidRDefault="00285063" w:rsidP="00285063">
      <w:pPr>
        <w:pStyle w:val="1"/>
        <w:shd w:val="clear" w:color="auto" w:fill="auto"/>
        <w:ind w:firstLine="0"/>
        <w:rPr>
          <w:rFonts w:eastAsia="宋体"/>
          <w:b/>
          <w:bCs/>
          <w:color w:val="000000"/>
        </w:rPr>
      </w:pPr>
    </w:p>
    <w:p w:rsidR="00285063" w:rsidRDefault="00285063" w:rsidP="00285063">
      <w:pPr>
        <w:pStyle w:val="1"/>
        <w:shd w:val="clear" w:color="auto" w:fill="auto"/>
        <w:ind w:firstLine="0"/>
        <w:rPr>
          <w:rFonts w:eastAsia="宋体"/>
          <w:b/>
          <w:bCs/>
          <w:color w:val="000000"/>
        </w:rPr>
      </w:pPr>
    </w:p>
    <w:p w:rsidR="00285063" w:rsidRDefault="00285063" w:rsidP="00285063">
      <w:pPr>
        <w:pStyle w:val="1"/>
        <w:shd w:val="clear" w:color="auto" w:fill="auto"/>
        <w:ind w:firstLine="0"/>
        <w:rPr>
          <w:rFonts w:eastAsia="宋体"/>
          <w:b/>
          <w:bCs/>
          <w:color w:val="000000"/>
        </w:rPr>
      </w:pPr>
    </w:p>
    <w:p w:rsidR="00285063" w:rsidRDefault="00285063" w:rsidP="00285063">
      <w:pPr>
        <w:pStyle w:val="1"/>
        <w:shd w:val="clear" w:color="auto" w:fill="auto"/>
        <w:ind w:firstLine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eastAsia="宋体" w:hint="eastAsia"/>
          <w:b/>
          <w:bCs/>
          <w:color w:val="000000"/>
        </w:rPr>
        <w:lastRenderedPageBreak/>
        <w:t>赤峰工业职业技术学院优质课程标准</w:t>
      </w:r>
    </w:p>
    <w:p w:rsidR="00285063" w:rsidRDefault="00285063" w:rsidP="00285063">
      <w:pPr>
        <w:pStyle w:val="a5"/>
        <w:shd w:val="clear" w:color="auto" w:fill="auto"/>
        <w:spacing w:line="240" w:lineRule="auto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</w:p>
    <w:p w:rsidR="00285063" w:rsidRDefault="00285063" w:rsidP="00285063">
      <w:pPr>
        <w:pStyle w:val="a5"/>
        <w:shd w:val="clear" w:color="auto" w:fill="auto"/>
        <w:spacing w:line="24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说明:一共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19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个主要观测点，其中有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1个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观测点不合格，即不得评定为优质课程。各观测点均合格的课程多于评选指标时，依据《赤峰工业职业技术学院课程建设实施方案》及学校、教务处出台的其他课程建设文件，对各观测点进行评分，总分高者评定为优质课（表格中实践课和理论课总分不一致，最终折算成百分制对比评定）。</w:t>
      </w:r>
    </w:p>
    <w:p w:rsidR="00285063" w:rsidRDefault="00285063" w:rsidP="00285063">
      <w:pPr>
        <w:pStyle w:val="a5"/>
        <w:shd w:val="clear" w:color="auto" w:fill="auto"/>
        <w:spacing w:line="240" w:lineRule="auto"/>
        <w:ind w:firstLineChars="200" w:firstLine="420"/>
        <w:rPr>
          <w:color w:val="000000"/>
          <w:sz w:val="21"/>
          <w:szCs w:val="21"/>
        </w:rPr>
      </w:pPr>
    </w:p>
    <w:tbl>
      <w:tblPr>
        <w:tblW w:w="8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3"/>
        <w:gridCol w:w="1040"/>
        <w:gridCol w:w="1650"/>
        <w:gridCol w:w="4560"/>
        <w:gridCol w:w="552"/>
      </w:tblGrid>
      <w:tr w:rsidR="00285063" w:rsidTr="00036E5B">
        <w:trPr>
          <w:trHeight w:hRule="exact" w:val="626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一级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二级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主要观测点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评估标准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分值</w:t>
            </w:r>
          </w:p>
        </w:tc>
      </w:tr>
      <w:tr w:rsidR="00285063" w:rsidTr="00036E5B">
        <w:trPr>
          <w:trHeight w:hRule="exact" w:val="115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队伍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8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8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队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82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课程负责人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课程负责人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①学校正式教师（含合同制教师）；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②最近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3年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上该课程两轮以上，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且教学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效果考核优良率在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50%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以上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both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215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教学队伍结构及整体素质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教师人数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及结构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①课程组教师人数2人以上，教师数量满足教学需要，人员稳定，责任感强，协作精神好；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②课程组教师年龄分布合理，形成梯队；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课程组最近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2年所有新任课教师专业背景与该课相符、相近，或经过150学时以上专业培训；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1"/>
              </w:rPr>
              <w:instrText xml:space="preserve"> = 4 \* GB3 \* MERGEFORMAT </w:instrText>
            </w:r>
            <w:r>
              <w:rPr>
                <w:rFonts w:ascii="宋体" w:eastAsia="宋体" w:hAnsi="宋体" w:cs="宋体" w:hint="eastAsia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宋体" w:eastAsia="宋体" w:hAnsi="宋体" w:cs="宋体" w:hint="eastAsia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Cs w:val="21"/>
              </w:rPr>
              <w:t>最近2年90%新任课教师经过试讲考核。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</w:tr>
      <w:tr w:rsidR="00285063" w:rsidTr="00036E5B">
        <w:trPr>
          <w:trHeight w:hRule="exact" w:val="83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青年教师培养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有青年教师培养计划，且科学合理，并取得实际效果。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211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教学改革与教学研究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教研活动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①有课程建设计划，并按计划开展课程建设；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②课程组成员分工明确，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80%以上课程组成员都参与了课程建设；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教学方法、教学手段、教学内容等改革有明显成效，并形成典型案例在校内外宣传、交流、上报。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107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教研教改成果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年课程组成员参与市级以上或主持校级以上教研教改项目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2项以上，或在教学类比赛中获得院级奖励2次以上。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174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课程内容与教学方法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课程设计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①有课程标准且通过验收；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课程教学计划进度表（教师授课计划）；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所有课时都编写了标准教案，且通过验收；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1"/>
              </w:rPr>
              <w:instrText xml:space="preserve"> = 4 \* GB3 \* MERGEFORMAT </w:instrText>
            </w:r>
            <w:r>
              <w:rPr>
                <w:rFonts w:ascii="宋体" w:eastAsia="宋体" w:hAnsi="宋体" w:cs="宋体" w:hint="eastAsia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④</w:t>
            </w:r>
            <w:r>
              <w:rPr>
                <w:rFonts w:ascii="宋体" w:eastAsia="宋体" w:hAnsi="宋体" w:cs="宋体" w:hint="eastAsia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Cs w:val="21"/>
              </w:rPr>
              <w:t>所有教学内容都制作了标准课件，并经专业组评价达到较好。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285063" w:rsidTr="00036E5B">
        <w:trPr>
          <w:trHeight w:hRule="exact" w:val="1425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教材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教材建设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与选用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5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①所选教材符合人才培养规格和教学标准要求；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5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②所选教材为国家规划教材、精品教材或近三年出版的新教材（经严格程序审定符合人才培养需要）、高水平的自编教材和自编讲义。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</w:tr>
      <w:tr w:rsidR="00285063" w:rsidTr="00036E5B">
        <w:trPr>
          <w:trHeight w:hRule="exact" w:val="267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方法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教学方式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方法改革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课程有主导教学方法，每次课有具体的教学方式；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教学方法具有创新性，有效果，形成在校外或校内交流的案例。要广泛开展行动导向型（</w:t>
            </w:r>
            <w:r>
              <w:rPr>
                <w:rFonts w:ascii="宋体" w:eastAsia="宋体" w:hAnsi="宋体" w:cs="宋体" w:hint="eastAsia"/>
                <w:color w:val="2F2F2F"/>
                <w:szCs w:val="21"/>
                <w:shd w:val="clear" w:color="auto" w:fill="FFFFFF"/>
              </w:rPr>
              <w:t>实践导向、行动引导、活动导向、行为引导型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）教学，以学生为主体，以教师为主导，以“学”为教学活动中心，积极调度学生的积极性；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Cs w:val="21"/>
              </w:rPr>
              <w:t>采用线上线下混合式教学。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285063" w:rsidTr="00036E5B">
        <w:trPr>
          <w:trHeight w:hRule="exact" w:val="67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实践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实验设备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[1]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有满足教学要求的实训室和设备，设备保管好利用率高。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63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实验开出率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[2]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eastAsia="宋体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实训实验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开出率能满足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课程标准要求。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69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教具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[3]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理论课程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60%以上学时课程有实物或电子资料（视频、图片、音频）配合教学。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115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网络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网络教学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5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拥有课程资源网上平台，并经常更新；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运行机制良好，与学生经常互动并取得良好效果。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70"/>
              </w:tabs>
              <w:ind w:firstLine="0"/>
              <w:jc w:val="both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181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资料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教学辅助材料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①为教师配备了教学参考资料；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②为学生的自主学习和研究性学习开列并提供了有效的文献资料：</w:t>
            </w:r>
          </w:p>
          <w:p w:rsidR="00285063" w:rsidRDefault="00285063" w:rsidP="00036E5B">
            <w:pPr>
              <w:ind w:firstLine="0"/>
              <w:rPr>
                <w:rFonts w:ascii="宋体" w:eastAsia="宋体" w:hAnsi="宋体" w:cs="宋体"/>
                <w:color w:val="00000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fldChar w:fldCharType="begin"/>
            </w:r>
            <w:r>
              <w:rPr>
                <w:rFonts w:ascii="宋体" w:eastAsia="宋体" w:hAnsi="宋体" w:cs="宋体" w:hint="eastAsia"/>
                <w:szCs w:val="21"/>
              </w:rPr>
              <w:instrText xml:space="preserve"> = 3 \* GB3 \* MERGEFORMAT </w:instrText>
            </w:r>
            <w:r>
              <w:rPr>
                <w:rFonts w:ascii="宋体" w:eastAsia="宋体" w:hAnsi="宋体" w:cs="宋体" w:hint="eastAsia"/>
                <w:szCs w:val="21"/>
              </w:rPr>
              <w:fldChar w:fldCharType="separate"/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szCs w:val="21"/>
              </w:rPr>
              <w:fldChar w:fldCharType="end"/>
            </w:r>
            <w:r>
              <w:rPr>
                <w:rFonts w:ascii="宋体" w:eastAsia="宋体" w:hAnsi="宋体" w:cs="宋体" w:hint="eastAsia"/>
                <w:szCs w:val="21"/>
              </w:rPr>
              <w:t>按标准建立了考核题库，实验实训课程配有指导书（任务书、工作页）。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57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管理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过程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教学组织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60"/>
              </w:tabs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教学现场组织规范、严谨，秩序良好。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59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平时成绩管理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平时成绩给定有合理依据、评定规范。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100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作业与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课外辅导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①教师采取了了解学生学习状态的有效措施。</w:t>
            </w:r>
          </w:p>
          <w:p w:rsidR="00285063" w:rsidRDefault="00285063" w:rsidP="00036E5B">
            <w:pPr>
              <w:pStyle w:val="a6"/>
              <w:shd w:val="clear" w:color="auto" w:fill="auto"/>
              <w:tabs>
                <w:tab w:val="left" w:pos="360"/>
              </w:tabs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教师认真批改作业，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且及时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有效反馈给学生，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且教师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有效的为学生进行答疑辅导。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90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考试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考核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考试（考核）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制度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进行课程考试内容及考核方式上的改革，并取得较好成效。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tabs>
                <w:tab w:val="left" w:pos="380"/>
              </w:tabs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740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教学</w:t>
            </w:r>
          </w:p>
          <w:p w:rsidR="00285063" w:rsidRDefault="00285063" w:rsidP="00036E5B">
            <w:pPr>
              <w:ind w:firstLine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质量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考核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教学效果考核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2年课程组教师任该课教学效果考核平均优良率达到50%。督导听课无不合格教师。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  <w:tr w:rsidR="00285063" w:rsidTr="00036E5B">
        <w:trPr>
          <w:trHeight w:hRule="exact" w:val="730"/>
          <w:jc w:val="center"/>
        </w:trPr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</w:t>
            </w:r>
          </w:p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课堂教学质量</w:t>
            </w:r>
          </w:p>
        </w:tc>
        <w:tc>
          <w:tcPr>
            <w:tcW w:w="4560" w:type="dxa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近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2年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学生期末考核及格率在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80%以上。</w:t>
            </w:r>
          </w:p>
        </w:tc>
        <w:tc>
          <w:tcPr>
            <w:tcW w:w="552" w:type="dxa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285063" w:rsidRDefault="00285063" w:rsidP="00036E5B">
            <w:pPr>
              <w:pStyle w:val="a6"/>
              <w:shd w:val="clear" w:color="auto" w:fill="auto"/>
              <w:ind w:firstLine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val="en-US"/>
              </w:rPr>
              <w:t>5</w:t>
            </w:r>
          </w:p>
        </w:tc>
      </w:tr>
    </w:tbl>
    <w:p w:rsidR="00285063" w:rsidRDefault="00285063" w:rsidP="00285063">
      <w:pPr>
        <w:pStyle w:val="a5"/>
        <w:shd w:val="clear" w:color="auto" w:fill="auto"/>
        <w:spacing w:line="240" w:lineRule="auto"/>
        <w:ind w:firstLine="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备注：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理论课程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考查[1][2]项；实践教学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  <w:lang w:val="en-US"/>
        </w:rPr>
        <w:t>考查[3]项。</w:t>
      </w:r>
    </w:p>
    <w:p w:rsidR="00285063" w:rsidRDefault="00285063" w:rsidP="00285063">
      <w:pPr>
        <w:ind w:firstLine="0"/>
        <w:rPr>
          <w:rFonts w:ascii="仿宋" w:eastAsia="仿宋" w:hAnsi="仿宋" w:cs="仿宋"/>
          <w:sz w:val="32"/>
          <w:szCs w:val="32"/>
        </w:rPr>
      </w:pPr>
    </w:p>
    <w:p w:rsidR="00EA49DA" w:rsidRPr="00285063" w:rsidRDefault="009A59E1"/>
    <w:sectPr w:rsidR="00EA49DA" w:rsidRPr="00285063" w:rsidSect="00F1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E1" w:rsidRDefault="009A59E1" w:rsidP="00285063">
      <w:r>
        <w:separator/>
      </w:r>
    </w:p>
  </w:endnote>
  <w:endnote w:type="continuationSeparator" w:id="0">
    <w:p w:rsidR="009A59E1" w:rsidRDefault="009A59E1" w:rsidP="0028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E1" w:rsidRDefault="009A59E1" w:rsidP="00285063">
      <w:r>
        <w:separator/>
      </w:r>
    </w:p>
  </w:footnote>
  <w:footnote w:type="continuationSeparator" w:id="0">
    <w:p w:rsidR="009A59E1" w:rsidRDefault="009A59E1" w:rsidP="0028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063"/>
    <w:rsid w:val="00285063"/>
    <w:rsid w:val="00472566"/>
    <w:rsid w:val="009A59E1"/>
    <w:rsid w:val="00F12FC1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63"/>
    <w:pPr>
      <w:widowControl w:val="0"/>
      <w:ind w:firstLine="561"/>
      <w:jc w:val="both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063"/>
    <w:pPr>
      <w:tabs>
        <w:tab w:val="center" w:pos="4153"/>
        <w:tab w:val="right" w:pos="8306"/>
      </w:tabs>
      <w:snapToGrid w:val="0"/>
      <w:ind w:firstLine="0"/>
      <w:jc w:val="left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063"/>
    <w:rPr>
      <w:sz w:val="18"/>
      <w:szCs w:val="18"/>
    </w:rPr>
  </w:style>
  <w:style w:type="paragraph" w:customStyle="1" w:styleId="1">
    <w:name w:val="正文文本1"/>
    <w:basedOn w:val="a"/>
    <w:next w:val="a"/>
    <w:qFormat/>
    <w:rsid w:val="00285063"/>
    <w:pPr>
      <w:shd w:val="clear" w:color="auto" w:fill="FFFFFF"/>
      <w:spacing w:before="100"/>
      <w:jc w:val="center"/>
    </w:pPr>
    <w:rPr>
      <w:rFonts w:ascii="MingLiU" w:eastAsia="MingLiU" w:hAnsi="MingLiU" w:cs="MingLiU"/>
      <w:sz w:val="36"/>
      <w:szCs w:val="36"/>
      <w:lang w:val="zh-CN"/>
    </w:rPr>
  </w:style>
  <w:style w:type="paragraph" w:customStyle="1" w:styleId="a5">
    <w:name w:val="表格标题"/>
    <w:basedOn w:val="a"/>
    <w:next w:val="a"/>
    <w:qFormat/>
    <w:rsid w:val="00285063"/>
    <w:pPr>
      <w:shd w:val="clear" w:color="auto" w:fill="FFFFFF"/>
      <w:spacing w:line="293" w:lineRule="auto"/>
      <w:jc w:val="left"/>
    </w:pPr>
    <w:rPr>
      <w:rFonts w:ascii="MingLiU" w:eastAsia="MingLiU" w:hAnsi="MingLiU" w:cs="MingLiU"/>
      <w:sz w:val="32"/>
      <w:szCs w:val="32"/>
      <w:lang w:val="zh-CN"/>
    </w:rPr>
  </w:style>
  <w:style w:type="paragraph" w:customStyle="1" w:styleId="a6">
    <w:name w:val="其他"/>
    <w:basedOn w:val="a"/>
    <w:next w:val="a"/>
    <w:qFormat/>
    <w:rsid w:val="00285063"/>
    <w:pPr>
      <w:shd w:val="clear" w:color="auto" w:fill="FFFFFF"/>
      <w:jc w:val="left"/>
    </w:pPr>
    <w:rPr>
      <w:rFonts w:ascii="MingLiU" w:eastAsia="MingLiU" w:hAnsi="MingLiU" w:cs="MingLiU"/>
      <w:sz w:val="32"/>
      <w:szCs w:val="3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2022-04-01T03:06:00Z</dcterms:created>
  <dcterms:modified xsi:type="dcterms:W3CDTF">2022-04-01T03:07:00Z</dcterms:modified>
</cp:coreProperties>
</file>